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03:51 МСК · База обновлена: 29.08.2026, 03:47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врач по общей гигиене. Вам поручено подготовить информацию для проведения занятий по профессиональной гигиенической подготовке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о требованиях к пищевой продукции в соответствии с положениями ТР ТС 021/2011 «О безопасности пищевой продукции».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Показатели безопасности пищевой продукции регламентированы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 ТС 021/2011 Техническим регламентом Таможенного союза «О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Федеральным законом №52-ФЗ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Федеральным законом №29-ФЗ «О качестве и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ТР ТС 021/2011 Техническим регламентом Таможенного союза «О безопасности пищевой продукции»</w:t>
      </w:r>
    </w:p>
    <w:p>
      <w:pPr>
        <w:spacing w:after="58"/>
      </w:pPr>
      <w:r>
        <w:rPr>
          <w:b w:val="0"/>
          <w:i w:val="0"/>
        </w:rPr>
        <w:t>Показатели безопасности пищевой продукции регламентированы ТР ТС 021/2011 Технический регламент Таможенного союза «О безопасности пищевой продукции» п.1.1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Под безопасностью пищевой продукции понимают состояние пищевой продукции, свидетельствующее о/об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соответствии основным потребительским свойствам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отсутствии видимых признаков порчи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готовности ее употребления без дополнительной обработки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отсутствии недопустимого риска, связанного с вредным воздействием на человека и будущие поколения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отсутствии недопустимого риска, связанного с вредным воздействием на человека и будущие поколения</w:t>
      </w:r>
    </w:p>
    <w:p>
      <w:pPr>
        <w:spacing w:after="58"/>
      </w:pPr>
      <w:r>
        <w:rPr>
          <w:b w:val="0"/>
          <w:i w:val="0"/>
        </w:rPr>
        <w:t>Безопасность пищевой продукции - состояние пищевой продукции, свидетельствующее об отсутствии недопустимого риска, связанного с вредным воздействием на человека и будущие поколения (ТР ТС 021/2011 Технический регламент Таможенного союза «О безопасности пищевой продукции», ст. 4)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пищевая продукция, за исключением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специализированной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растительного сырья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обезжиренной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пищевой продукции с низкими потребительскими свойствами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специализированной пищевой продукции</w:t>
      </w:r>
    </w:p>
    <w:p>
      <w:pPr>
        <w:spacing w:after="58"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пищевая продукция, за исключением специализированной пищевой продукции (ТР ТС 021/2011 Технический регламент Таможенного союза «О безопасности пищевой продукции» ст.23 п.1)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Ингредиентом, который не должна содержать пищевая продукция, предназначенная для детского питания,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кофе натуральный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кофе натуральный</w:t>
      </w:r>
    </w:p>
    <w:p>
      <w:pPr>
        <w:spacing w:after="58"/>
      </w:pPr>
      <w:r>
        <w:rPr>
          <w:b w:val="0"/>
          <w:i w:val="0"/>
        </w:rPr>
        <w:t>Ингредиентом, который не должна содержать пищевая продукция, предназначенная для детского питания, является кофе натуральный.</w:t>
      </w:r>
    </w:p>
    <w:p>
      <w:pPr>
        <w:spacing w:after="58"/>
      </w:pPr>
      <w:r>
        <w:rPr>
          <w:b w:val="0"/>
          <w:i w:val="0"/>
        </w:rPr>
        <w:t>Согласно ст. 8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Формирование технической документации на пищевую продукцию и проведение ее анализа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управление Роспотребнадзора в субъекте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ФБУЗ «ЦГиЭ» в субъекте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аккредитованная лаборатория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заявитель</w:t>
      </w:r>
    </w:p>
    <w:p>
      <w:pPr>
        <w:spacing w:after="58"/>
      </w:pPr>
      <w:r>
        <w:rPr>
          <w:b w:val="0"/>
          <w:i w:val="0"/>
        </w:rPr>
        <w:t>Формирование технической документации на пищевую продукцию и проведение ее анализа проводит заявитель (ТР ТС 021/2011 Технический регламент Таможенного союза «О безопасности пищевой продукции» ст.23 п.2.2.)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В состав тонизирующих безалкогольных напитков допускается вводить не более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тонизирующих (его) веществ 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</w:t>
      </w:r>
    </w:p>
    <w:p>
      <w:pPr>
        <w:spacing w:after="58"/>
      </w:pPr>
      <w:r>
        <w:rPr>
          <w:b w:val="0"/>
          <w:i w:val="0"/>
        </w:rPr>
        <w:t>В состав тонизирующих безалкогольных напитков допускается вводить не более 2 тонизирующих веществ. Согласно ст. 9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Санитарно-эпидемиологические экспертизы, расследования, обследования, исследования, испытания и иные виды оценок для получения санитарно-эпидемиологического заключения осуществляются за счет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бюджета субъекта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бюджета муниципальных образований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бюджета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заявителя</w:t>
      </w:r>
    </w:p>
    <w:p>
      <w:pPr>
        <w:spacing w:after="58"/>
      </w:pPr>
      <w:r>
        <w:rPr>
          <w:b w:val="0"/>
          <w:i w:val="0"/>
        </w:rPr>
        <w:t>Услуги, которые являются необходимыми и обязательными для предоставления государственной услуги, оказываются за счет средств заявителя.</w:t>
      </w:r>
    </w:p>
    <w:p>
      <w:pPr>
        <w:spacing w:after="58"/>
      </w:pPr>
      <w:r>
        <w:rPr>
          <w:b w:val="0"/>
          <w:i w:val="0"/>
        </w:rPr>
        <w:t>Приказ Роспотребнадзора от 05 ноября 2020 г. № 747.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требований.Порядок,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платы. п. 28. Услуги, которые являются необходимыми и обязательными для предоставления государственной услуги,оказываются за счет средств заявителя; п. 26. Услугами, необходимыми и обязательными для предоставления государственной услуги, являются санитарно-эпидемиологические экспертизы, расследования, обследования, исследования, испытания и иные виды оценок соблюдения санитарно-эпидемиологических и гигиенических требований, проводимые в соответствии со статьей 42 Закона 52-ФЗ.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группа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уксус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непереработанная животного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переработанная растительного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специализированная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переработанная растительного происхождения</w:t>
      </w:r>
    </w:p>
    <w:p>
      <w:pPr>
        <w:spacing w:after="58"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группа пищевой продукции – переработанная растительного происхождения.</w:t>
      </w:r>
    </w:p>
    <w:p>
      <w:pPr>
        <w:spacing w:after="58"/>
      </w:pPr>
      <w:r>
        <w:rPr>
          <w:b w:val="0"/>
          <w:i w:val="0"/>
        </w:rPr>
        <w:t>Согласно ст. 23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В соответствии с требованиями ТР ТС 021/2011 «О безопасности пищевой продукции» выделено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схемы/схем декларирования пищевой продукции, по выбору заявителя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</w:t>
      </w:r>
    </w:p>
    <w:p>
      <w:pPr>
        <w:spacing w:after="58"/>
      </w:pPr>
      <w:r>
        <w:rPr>
          <w:b w:val="0"/>
          <w:i w:val="0"/>
        </w:rPr>
        <w:t>В соответствии с требованиями ТР ТС 021/2011 «О безопасности пищевой продукции» выделено 3 схемы декларирования пищевой продукции, по выбору заявителя. Согласно ст. 23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Проведение производственного контроля на объектах пищевой промышленности обеспечивает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Роспотребнадзор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ФБУЗ «Центр гигиены и эпидемиологии»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прокуратура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заявитель</w:t>
      </w:r>
    </w:p>
    <w:p>
      <w:pPr>
        <w:spacing w:after="58"/>
      </w:pPr>
      <w:r>
        <w:rPr>
          <w:b w:val="0"/>
          <w:i w:val="0"/>
        </w:rPr>
        <w:t>Проведение производственного контроля на объектах пищевой промышленности обеспечивает заявитель. Согласно ст. 23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ХАССП, в соответствии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Федеральным законом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 ТС 021/2011 «О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Приказом Роспотребнадзора от 19 июля 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 ТС 021/2011 «О безопасности пищевой продукции»</w:t>
      </w:r>
    </w:p>
    <w:p>
      <w:pPr>
        <w:spacing w:after="58"/>
      </w:pPr>
      <w:r>
        <w:rPr>
          <w:b w:val="0"/>
          <w:i w:val="0"/>
        </w:rPr>
        <w:t>В соответствии с ТР ТС 021/2011 «О безопасности пищевой продукции» 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 (ст.10.п.2)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Основой для формирования национальной системы управления качеством пищевой продукции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Стратегия повышения качества пищевой продукции в Российской Федерации до 2030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Федеральный закон №29-ФЗ «О качестве и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Федеральный закон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 ТС 021/2011 «О безопасности пищевой продукции»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Стратегия повышения качества пищевой продукции в Российской Федерации до 2030 года</w:t>
      </w:r>
    </w:p>
    <w:p>
      <w:pPr>
        <w:spacing w:after="58"/>
      </w:pPr>
      <w:r>
        <w:rPr>
          <w:b w:val="0"/>
          <w:i w:val="0"/>
        </w:rPr>
        <w:t>«Стратегия повышения качества пищевой продукции в Российской Федерации до 2030 года» является основой для формирования национальной системы управления качеством пищевой продукции является (ст.1)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РАСПОРЯЖЕНИЕ ОТ 29 ИЮНЯ 2016 ГОДА N 1364-Р [ОБ УТВЕРЖДЕНИИ СТРАТЕГИИ ПОВЫШЕНИЯ КАЧЕСТВА ПИЩЕВОЙ ПРОДУКЦИИ В РОССИЙСКОЙ ФЕДЕРАЦИИ ДО 2030 ГОДА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p_cshhh/" TargetMode="External"/><Relationship Id="rId21" Type="http://schemas.openxmlformats.org/officeDocument/2006/relationships/hyperlink" Target="https://library.mededtech.ru/rest/documents/tp_cshhh/#list_item_81hamj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tp_cshhh/#list_item_4gb4os" TargetMode="External"/><Relationship Id="rId24" Type="http://schemas.openxmlformats.org/officeDocument/2006/relationships/hyperlink" Target="https://library.mededtech.ru/rest/documents/tp_cshhh/#list_item_52q3q3" TargetMode="External"/><Relationship Id="rId25" Type="http://schemas.openxmlformats.org/officeDocument/2006/relationships/hyperlink" Target="https://library.mededtech.ru/rest/documents/tp_cshhh/#list_item_a3e3rr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tp_cshhh/#&#1057;&#1058;&#1040;&#1058;&#1068;&#1071;_23_&#1044;&#1045;&#1050;&#1051;&#1040;&#1056;&#1048;&#1056;&#1054;&#1042;&#1040;&#1053;&#1048;&#1045;_&#1057;&#1054;&#1054;&#1058;&#1042;&#1045;&#1058;&#1057;&#1058;&#1042;&#1048;&#1071;" TargetMode="External"/><Relationship Id="rId28" Type="http://schemas.openxmlformats.org/officeDocument/2006/relationships/hyperlink" Target="https://library.mededtech.ru/rest/documents/tp_cshhh/#list_item_c63ukk" TargetMode="External"/><Relationship Id="rId29" Type="http://schemas.openxmlformats.org/officeDocument/2006/relationships/hyperlink" Target="https://library.mededtech.ru/rest/documents/tp_cshhh/#paragraph_dv9apb" TargetMode="External"/><Relationship Id="rId30" Type="http://schemas.openxmlformats.org/officeDocument/2006/relationships/hyperlink" Target="https://library.mededtech.ru/rest/documents/prikaz747/" TargetMode="External"/><Relationship Id="rId31" Type="http://schemas.openxmlformats.org/officeDocument/2006/relationships/hyperlink" Target="https://library.mededtech.ru/rest/documents/prikaz747/#paragraph_e9kjn1" TargetMode="External"/><Relationship Id="rId32" Type="http://schemas.openxmlformats.org/officeDocument/2006/relationships/hyperlink" Target="https://library.mededtech.ru/rest/documents/prikaz747/#paragraph_9i6t32" TargetMode="External"/><Relationship Id="rId33" Type="http://schemas.openxmlformats.org/officeDocument/2006/relationships/hyperlink" Target="https://library.mededtech.ru/rest/documents/tp_cshhh/#list_item_27mp0j" TargetMode="External"/><Relationship Id="rId34" Type="http://schemas.openxmlformats.org/officeDocument/2006/relationships/hyperlink" Target="https://library.mededtech.ru/rest/documents/tp_cshhh/#list_item_5e485p" TargetMode="External"/><Relationship Id="rId35" Type="http://schemas.openxmlformats.org/officeDocument/2006/relationships/hyperlink" Target="https://library.mededtech.ru/rest/documents/ctrateg2030/" TargetMode="External"/><Relationship Id="rId36" Type="http://schemas.openxmlformats.org/officeDocument/2006/relationships/hyperlink" Target="https://library.mededtech.ru/rest/documents/ctrateg2030/#paragraph_bv1sf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